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463AF">
      <w:pPr>
        <w:spacing w:line="360" w:lineRule="auto"/>
        <w:jc w:val="center"/>
        <w:rPr>
          <w:rFonts w:eastAsia="仿宋_GB2312"/>
          <w:b/>
          <w:sz w:val="44"/>
          <w:szCs w:val="44"/>
        </w:rPr>
      </w:pPr>
      <w:bookmarkStart w:id="2" w:name="_GoBack"/>
      <w:bookmarkEnd w:id="2"/>
    </w:p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中心农业公园项目虫媒防控服务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  <w:r>
        <w:rPr>
          <w:rFonts w:hint="eastAsia" w:eastAsia="仿宋_GB2312"/>
          <w:b/>
          <w:sz w:val="72"/>
          <w:szCs w:val="72"/>
        </w:rPr>
        <w:t>（重新询价）</w:t>
      </w:r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27AFEBCB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东莞市滨海湾实业投资有限公司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中心农业公园项目虫媒防控服务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东莞市滨海湾实业投资有限公司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中心农业公园项目虫媒防控服务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6BC5E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6、大型设备的自有或租赁证明</w:t>
      </w: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7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17050365"/>
      <w:bookmarkStart w:id="1" w:name="_Toc466541037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东莞市滨海湾实业投资有限公司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中心农业公园项目虫媒防控服务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8、不属于失信被执行人证明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9、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东莞市滨海湾实业投资有限公司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7AAAF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FD2CF73">
      <w:pPr>
        <w:widowControl w:val="0"/>
        <w:numPr>
          <w:ilvl w:val="0"/>
          <w:numId w:val="2"/>
        </w:numPr>
        <w:adjustRightInd w:val="0"/>
        <w:spacing w:line="600" w:lineRule="exac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报价清单</w:t>
      </w:r>
    </w:p>
    <w:p w14:paraId="7C38DE6B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default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999"/>
        <w:gridCol w:w="2276"/>
        <w:gridCol w:w="668"/>
        <w:gridCol w:w="695"/>
        <w:gridCol w:w="982"/>
        <w:gridCol w:w="911"/>
        <w:gridCol w:w="2218"/>
      </w:tblGrid>
      <w:tr w14:paraId="3238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5D48F0F">
            <w:pPr>
              <w:widowControl/>
              <w:jc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  <w:t>中心农业公园项目虫媒防控服务报价清单</w:t>
            </w:r>
          </w:p>
        </w:tc>
      </w:tr>
      <w:tr w14:paraId="7A3D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tcBorders>
              <w:top w:val="single" w:color="auto" w:sz="4" w:space="0"/>
            </w:tcBorders>
            <w:vAlign w:val="center"/>
          </w:tcPr>
          <w:p w14:paraId="5978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99" w:type="dxa"/>
            <w:tcBorders>
              <w:top w:val="single" w:color="auto" w:sz="4" w:space="0"/>
            </w:tcBorders>
            <w:vAlign w:val="center"/>
          </w:tcPr>
          <w:p w14:paraId="57C8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276" w:type="dxa"/>
            <w:tcBorders>
              <w:top w:val="single" w:color="auto" w:sz="4" w:space="0"/>
            </w:tcBorders>
            <w:vAlign w:val="center"/>
          </w:tcPr>
          <w:p w14:paraId="22A5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明细</w:t>
            </w:r>
          </w:p>
        </w:tc>
        <w:tc>
          <w:tcPr>
            <w:tcW w:w="668" w:type="dxa"/>
            <w:tcBorders>
              <w:top w:val="single" w:color="auto" w:sz="4" w:space="0"/>
            </w:tcBorders>
            <w:vAlign w:val="center"/>
          </w:tcPr>
          <w:p w14:paraId="0545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作业面积</w:t>
            </w:r>
          </w:p>
        </w:tc>
        <w:tc>
          <w:tcPr>
            <w:tcW w:w="695" w:type="dxa"/>
            <w:tcBorders>
              <w:top w:val="single" w:color="auto" w:sz="4" w:space="0"/>
            </w:tcBorders>
            <w:vAlign w:val="center"/>
          </w:tcPr>
          <w:p w14:paraId="38AD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82" w:type="dxa"/>
            <w:tcBorders>
              <w:top w:val="single" w:color="auto" w:sz="4" w:space="0"/>
            </w:tcBorders>
            <w:vAlign w:val="center"/>
          </w:tcPr>
          <w:p w14:paraId="55C1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911" w:type="dxa"/>
            <w:tcBorders>
              <w:top w:val="single" w:color="auto" w:sz="4" w:space="0"/>
            </w:tcBorders>
            <w:vAlign w:val="center"/>
          </w:tcPr>
          <w:p w14:paraId="4F93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2218" w:type="dxa"/>
            <w:tcBorders>
              <w:top w:val="single" w:color="auto" w:sz="4" w:space="0"/>
            </w:tcBorders>
            <w:vAlign w:val="center"/>
          </w:tcPr>
          <w:p w14:paraId="406F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112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 w14:paraId="0E272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99" w:type="dxa"/>
            <w:vAlign w:val="center"/>
          </w:tcPr>
          <w:p w14:paraId="7B4A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杂草清理</w:t>
            </w:r>
          </w:p>
        </w:tc>
        <w:tc>
          <w:tcPr>
            <w:tcW w:w="2276" w:type="dxa"/>
            <w:vAlign w:val="center"/>
          </w:tcPr>
          <w:p w14:paraId="7512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杂草清除及化学除草剂喷洒作业，包含约1亩三角梅的修剪整形工作</w:t>
            </w:r>
          </w:p>
        </w:tc>
        <w:tc>
          <w:tcPr>
            <w:tcW w:w="668" w:type="dxa"/>
            <w:vAlign w:val="center"/>
          </w:tcPr>
          <w:p w14:paraId="79484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95" w:type="dxa"/>
            <w:vAlign w:val="center"/>
          </w:tcPr>
          <w:p w14:paraId="735B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亩</w:t>
            </w:r>
          </w:p>
        </w:tc>
        <w:tc>
          <w:tcPr>
            <w:tcW w:w="982" w:type="dxa"/>
            <w:vAlign w:val="center"/>
          </w:tcPr>
          <w:p w14:paraId="1C18EEC3">
            <w:pPr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  <w:tc>
          <w:tcPr>
            <w:tcW w:w="911" w:type="dxa"/>
            <w:vAlign w:val="center"/>
          </w:tcPr>
          <w:p w14:paraId="108B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18" w:type="dxa"/>
            <w:vAlign w:val="center"/>
          </w:tcPr>
          <w:p w14:paraId="5BF8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单价包干，含人工、工具耗材、除草药剂、机械及垃圾清运等。按实际委托并验收的作业面积结算。</w:t>
            </w:r>
          </w:p>
        </w:tc>
      </w:tr>
      <w:tr w14:paraId="6B9D4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 w14:paraId="1CB4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99" w:type="dxa"/>
            <w:vAlign w:val="center"/>
          </w:tcPr>
          <w:p w14:paraId="02EE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灭蚊消杀</w:t>
            </w:r>
          </w:p>
        </w:tc>
        <w:tc>
          <w:tcPr>
            <w:tcW w:w="2276" w:type="dxa"/>
            <w:vAlign w:val="center"/>
          </w:tcPr>
          <w:p w14:paraId="464B0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配备不少于2名专职作业人员同时作业，每日有效作业时长不低于6小时，实施一轮全覆盖、无死角灭蚊处理</w:t>
            </w:r>
          </w:p>
        </w:tc>
        <w:tc>
          <w:tcPr>
            <w:tcW w:w="668" w:type="dxa"/>
            <w:vAlign w:val="center"/>
          </w:tcPr>
          <w:p w14:paraId="5C87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95" w:type="dxa"/>
            <w:vAlign w:val="center"/>
          </w:tcPr>
          <w:p w14:paraId="4C768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亩</w:t>
            </w:r>
          </w:p>
        </w:tc>
        <w:tc>
          <w:tcPr>
            <w:tcW w:w="982" w:type="dxa"/>
            <w:vAlign w:val="center"/>
          </w:tcPr>
          <w:p w14:paraId="26009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1" w:type="dxa"/>
            <w:vAlign w:val="center"/>
          </w:tcPr>
          <w:p w14:paraId="354F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18" w:type="dxa"/>
            <w:vAlign w:val="center"/>
          </w:tcPr>
          <w:p w14:paraId="01E0F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单价包干，含人工、全部消杀设备、器械、配套试剂、耗材及合规药品等。每天不少于2人及2套烟雾机设备同时消杀，每日有效作业时长不低于6小时。按实际委托并验收的作业面积结算。</w:t>
            </w:r>
          </w:p>
        </w:tc>
      </w:tr>
      <w:tr w14:paraId="2B2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vAlign w:val="center"/>
          </w:tcPr>
          <w:p w14:paraId="1955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99" w:type="dxa"/>
            <w:vAlign w:val="center"/>
          </w:tcPr>
          <w:p w14:paraId="0666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垃圾翻整、归集及清运（独立区域）</w:t>
            </w:r>
          </w:p>
        </w:tc>
        <w:tc>
          <w:tcPr>
            <w:tcW w:w="2276" w:type="dxa"/>
            <w:vAlign w:val="center"/>
          </w:tcPr>
          <w:p w14:paraId="04D3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用于清理、翻整及垃圾归集，并负责作业产生所有垃圾的合规清运与处置</w:t>
            </w:r>
          </w:p>
        </w:tc>
        <w:tc>
          <w:tcPr>
            <w:tcW w:w="668" w:type="dxa"/>
            <w:vAlign w:val="center"/>
          </w:tcPr>
          <w:p w14:paraId="7D186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695" w:type="dxa"/>
            <w:vAlign w:val="center"/>
          </w:tcPr>
          <w:p w14:paraId="620A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亩</w:t>
            </w:r>
          </w:p>
        </w:tc>
        <w:tc>
          <w:tcPr>
            <w:tcW w:w="982" w:type="dxa"/>
            <w:vAlign w:val="center"/>
          </w:tcPr>
          <w:p w14:paraId="7D2B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1" w:type="dxa"/>
            <w:vAlign w:val="center"/>
          </w:tcPr>
          <w:p w14:paraId="1304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0640E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具体机械设备自行考虑，含人员、机械操作、燃油及垃圾清运等包干费用。按实际委托并验收的作业面积结算。</w:t>
            </w:r>
          </w:p>
        </w:tc>
      </w:tr>
      <w:tr w14:paraId="5715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" w:type="dxa"/>
            <w:tcBorders>
              <w:bottom w:val="single" w:color="auto" w:sz="4" w:space="0"/>
            </w:tcBorders>
            <w:vAlign w:val="center"/>
          </w:tcPr>
          <w:p w14:paraId="371F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75" w:type="dxa"/>
            <w:gridSpan w:val="2"/>
            <w:tcBorders>
              <w:bottom w:val="single" w:color="auto" w:sz="4" w:space="0"/>
            </w:tcBorders>
            <w:vAlign w:val="center"/>
          </w:tcPr>
          <w:p w14:paraId="3EB70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合计（含税）</w:t>
            </w:r>
          </w:p>
        </w:tc>
        <w:tc>
          <w:tcPr>
            <w:tcW w:w="2345" w:type="dxa"/>
            <w:gridSpan w:val="3"/>
            <w:tcBorders>
              <w:bottom w:val="single" w:color="auto" w:sz="4" w:space="0"/>
            </w:tcBorders>
            <w:vAlign w:val="center"/>
          </w:tcPr>
          <w:p w14:paraId="59DC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税点：</w:t>
            </w:r>
            <w:r>
              <w:rPr>
                <w:rStyle w:val="27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911" w:type="dxa"/>
            <w:tcBorders>
              <w:bottom w:val="single" w:color="auto" w:sz="4" w:space="0"/>
            </w:tcBorders>
            <w:vAlign w:val="center"/>
          </w:tcPr>
          <w:p w14:paraId="59F8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218" w:type="dxa"/>
            <w:tcBorders>
              <w:bottom w:val="single" w:color="auto" w:sz="4" w:space="0"/>
            </w:tcBorders>
            <w:vAlign w:val="center"/>
          </w:tcPr>
          <w:p w14:paraId="4D8849F4">
            <w:pPr>
              <w:jc w:val="center"/>
              <w:rPr>
                <w:rFonts w:eastAsia="仿宋_GB2312"/>
                <w:sz w:val="28"/>
                <w:szCs w:val="28"/>
                <w:vertAlign w:val="baseline"/>
              </w:rPr>
            </w:pPr>
          </w:p>
        </w:tc>
      </w:tr>
      <w:tr w14:paraId="18DE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9186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6621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2"/>
                <w:szCs w:val="22"/>
                <w:vertAlign w:val="baseline"/>
              </w:rPr>
            </w:pPr>
            <w:r>
              <w:rPr>
                <w:rFonts w:hint="eastAsia" w:eastAsia="仿宋_GB2312"/>
                <w:sz w:val="22"/>
                <w:szCs w:val="22"/>
                <w:vertAlign w:val="baseline"/>
              </w:rPr>
              <w:t>说明：                                                                                                                                    1、本次服务采用单价包干形式，报价已涵盖人工、机械、物料、运输、设备使用及垃圾清运处置等全部费用。</w:t>
            </w:r>
          </w:p>
          <w:p w14:paraId="44418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2"/>
                <w:szCs w:val="22"/>
                <w:vertAlign w:val="baseline"/>
              </w:rPr>
            </w:pPr>
            <w:r>
              <w:rPr>
                <w:rFonts w:hint="eastAsia" w:eastAsia="仿宋_GB2312"/>
                <w:sz w:val="22"/>
                <w:szCs w:val="22"/>
                <w:vertAlign w:val="baseline"/>
              </w:rPr>
              <w:t>2、服务周期暂定为10天，具体起止日期及实际作业天数将根据采购方工作部署确定；实际委托并验收的作业面积不得超出报价清单预估作业面积。</w:t>
            </w:r>
          </w:p>
          <w:p w14:paraId="11F13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2"/>
                <w:szCs w:val="22"/>
                <w:vertAlign w:val="baseline"/>
              </w:rPr>
            </w:pPr>
            <w:r>
              <w:rPr>
                <w:rFonts w:hint="eastAsia" w:eastAsia="仿宋_GB2312"/>
                <w:sz w:val="22"/>
                <w:szCs w:val="22"/>
                <w:vertAlign w:val="baseline"/>
              </w:rPr>
              <w:t>3、作业产生的所有垃圾（含修剪枝叶、杂草等）由服务方及时清运并合规处置，不得在场内堆放或随意倾倒。</w:t>
            </w:r>
          </w:p>
          <w:p w14:paraId="6D003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eastAsia="仿宋_GB2312"/>
                <w:sz w:val="28"/>
                <w:szCs w:val="28"/>
                <w:vertAlign w:val="baseline"/>
              </w:rPr>
            </w:pPr>
            <w:r>
              <w:rPr>
                <w:rFonts w:hint="eastAsia" w:eastAsia="仿宋_GB2312"/>
                <w:sz w:val="22"/>
                <w:szCs w:val="22"/>
                <w:vertAlign w:val="baseline"/>
              </w:rPr>
              <w:t>4、服务方应确保所使用的药剂及操作符合国家环保与安全标准，作业人员须具备相应资质并做好个人防护。</w:t>
            </w:r>
          </w:p>
        </w:tc>
      </w:tr>
    </w:tbl>
    <w:p w14:paraId="4866D9A7">
      <w:pPr>
        <w:widowControl/>
        <w:jc w:val="left"/>
        <w:rPr>
          <w:rFonts w:eastAsia="仿宋_GB2312"/>
          <w:sz w:val="28"/>
          <w:szCs w:val="28"/>
        </w:rPr>
      </w:pPr>
    </w:p>
    <w:p w14:paraId="7F73D673">
      <w:pPr>
        <w:widowControl/>
        <w:jc w:val="left"/>
        <w:rPr>
          <w:rFonts w:eastAsia="仿宋_GB2312"/>
          <w:sz w:val="28"/>
          <w:szCs w:val="28"/>
        </w:rPr>
      </w:pPr>
    </w:p>
    <w:p w14:paraId="59D58CFF">
      <w:pPr>
        <w:widowControl/>
        <w:jc w:val="left"/>
        <w:rPr>
          <w:rFonts w:eastAsia="仿宋_GB2312"/>
          <w:sz w:val="28"/>
          <w:szCs w:val="28"/>
        </w:rPr>
      </w:pPr>
    </w:p>
    <w:p w14:paraId="182E01EB">
      <w:pPr>
        <w:widowControl/>
        <w:jc w:val="left"/>
        <w:rPr>
          <w:rFonts w:eastAsia="仿宋_GB2312"/>
          <w:sz w:val="28"/>
          <w:szCs w:val="28"/>
        </w:rPr>
      </w:pPr>
    </w:p>
    <w:p w14:paraId="6C85D222">
      <w:pPr>
        <w:widowControl/>
        <w:jc w:val="left"/>
        <w:rPr>
          <w:rFonts w:eastAsia="仿宋_GB2312"/>
          <w:sz w:val="28"/>
          <w:szCs w:val="28"/>
        </w:rPr>
      </w:pP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61734"/>
    <w:multiLevelType w:val="singleLevel"/>
    <w:tmpl w:val="D3261734"/>
    <w:lvl w:ilvl="0" w:tentative="0">
      <w:start w:val="10"/>
      <w:numFmt w:val="decimal"/>
      <w:suff w:val="nothing"/>
      <w:lvlText w:val="%1、"/>
      <w:lvlJc w:val="left"/>
    </w:lvl>
  </w:abstractNum>
  <w:abstractNum w:abstractNumId="1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4221DC"/>
    <w:rsid w:val="06C158EB"/>
    <w:rsid w:val="06C564C3"/>
    <w:rsid w:val="06CC3CDF"/>
    <w:rsid w:val="06F757B1"/>
    <w:rsid w:val="074D6327"/>
    <w:rsid w:val="079A1E61"/>
    <w:rsid w:val="0A1D2163"/>
    <w:rsid w:val="0A5A0D9B"/>
    <w:rsid w:val="0BCF09B0"/>
    <w:rsid w:val="0CAD0164"/>
    <w:rsid w:val="0CCA28CD"/>
    <w:rsid w:val="0DB02216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C87DD7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9C7C77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F62CD4"/>
    <w:rsid w:val="24400ECD"/>
    <w:rsid w:val="25857625"/>
    <w:rsid w:val="265249F8"/>
    <w:rsid w:val="266B4A1B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2FA554FB"/>
    <w:rsid w:val="2FC12012"/>
    <w:rsid w:val="2FD94DDA"/>
    <w:rsid w:val="303A0744"/>
    <w:rsid w:val="30AD4AA4"/>
    <w:rsid w:val="31607A05"/>
    <w:rsid w:val="316B5285"/>
    <w:rsid w:val="31C679AA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98E11E8"/>
    <w:rsid w:val="3A7770E6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3C875B2"/>
    <w:rsid w:val="44102B2D"/>
    <w:rsid w:val="44157E70"/>
    <w:rsid w:val="44DC3315"/>
    <w:rsid w:val="451535F0"/>
    <w:rsid w:val="45311F48"/>
    <w:rsid w:val="45AC4E52"/>
    <w:rsid w:val="45F933F4"/>
    <w:rsid w:val="4632516D"/>
    <w:rsid w:val="463D7C0D"/>
    <w:rsid w:val="46C01B4B"/>
    <w:rsid w:val="486B2687"/>
    <w:rsid w:val="49F721FC"/>
    <w:rsid w:val="4A946440"/>
    <w:rsid w:val="4B89790B"/>
    <w:rsid w:val="4C026DE2"/>
    <w:rsid w:val="4CF26506"/>
    <w:rsid w:val="4D9B727B"/>
    <w:rsid w:val="4DFF3CB4"/>
    <w:rsid w:val="4E9211FB"/>
    <w:rsid w:val="4ED40A1D"/>
    <w:rsid w:val="4EE20FFF"/>
    <w:rsid w:val="4FEE2D35"/>
    <w:rsid w:val="4FF90E8C"/>
    <w:rsid w:val="506006D7"/>
    <w:rsid w:val="51BD27F3"/>
    <w:rsid w:val="52443EA5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3007CA"/>
    <w:rsid w:val="59A01A7E"/>
    <w:rsid w:val="5AEF394F"/>
    <w:rsid w:val="5B430679"/>
    <w:rsid w:val="5B543256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A0623F"/>
    <w:rsid w:val="6CE8644B"/>
    <w:rsid w:val="6D513D77"/>
    <w:rsid w:val="6D9441BB"/>
    <w:rsid w:val="6F0E52B6"/>
    <w:rsid w:val="709366CE"/>
    <w:rsid w:val="70BF3967"/>
    <w:rsid w:val="73062B44"/>
    <w:rsid w:val="739A5D25"/>
    <w:rsid w:val="74E34896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0358B7"/>
    <w:rsid w:val="7B3D3C54"/>
    <w:rsid w:val="7BAA012C"/>
    <w:rsid w:val="7CCD0A61"/>
    <w:rsid w:val="7D1731A8"/>
    <w:rsid w:val="7D3149F1"/>
    <w:rsid w:val="7D684C37"/>
    <w:rsid w:val="7D772C63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  <w:style w:type="character" w:customStyle="1" w:styleId="26">
    <w:name w:val="font1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28">
    <w:name w:val="font0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12</Pages>
  <Words>2407</Words>
  <Characters>2494</Characters>
  <Lines>18</Lines>
  <Paragraphs>5</Paragraphs>
  <TotalTime>6</TotalTime>
  <ScaleCrop>false</ScaleCrop>
  <LinksUpToDate>false</LinksUpToDate>
  <CharactersWithSpaces>2951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邓菡</cp:lastModifiedBy>
  <cp:lastPrinted>2023-01-16T00:44:00Z</cp:lastPrinted>
  <dcterms:modified xsi:type="dcterms:W3CDTF">2026-09-23T09:29:03Z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8F77ED6269B64351A2B888712F3EAE92_13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